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ECD52" w14:textId="5AD6A30C" w:rsidR="001B7610" w:rsidRPr="003A748B" w:rsidRDefault="000E195D" w:rsidP="001B7610">
      <w:pPr>
        <w:spacing w:after="120" w:line="240" w:lineRule="auto"/>
        <w:jc w:val="right"/>
        <w:rPr>
          <w:color w:val="FF0000"/>
          <w:lang w:val="fr-FR"/>
        </w:rPr>
      </w:pPr>
      <w:r w:rsidRPr="003A748B">
        <w:rPr>
          <w:b/>
          <w:lang w:val="fr-FR"/>
        </w:rPr>
        <w:t xml:space="preserve">Date de </w:t>
      </w:r>
      <w:proofErr w:type="gramStart"/>
      <w:r w:rsidRPr="003A748B">
        <w:rPr>
          <w:b/>
          <w:lang w:val="fr-FR"/>
        </w:rPr>
        <w:t>publication</w:t>
      </w:r>
      <w:r w:rsidR="001B7610" w:rsidRPr="003A748B">
        <w:rPr>
          <w:b/>
          <w:lang w:val="fr-FR"/>
        </w:rPr>
        <w:t>:</w:t>
      </w:r>
      <w:proofErr w:type="gramEnd"/>
      <w:r w:rsidR="001B7610" w:rsidRPr="003A748B">
        <w:rPr>
          <w:b/>
          <w:lang w:val="fr-FR"/>
        </w:rPr>
        <w:t xml:space="preserve"> </w:t>
      </w:r>
      <w:r w:rsidR="001B7610" w:rsidRPr="003A748B">
        <w:rPr>
          <w:color w:val="FF0000"/>
          <w:lang w:val="fr-FR"/>
        </w:rPr>
        <w:t>[</w:t>
      </w:r>
      <w:r w:rsidRPr="003A748B">
        <w:rPr>
          <w:color w:val="FF0000"/>
          <w:lang w:val="fr-FR"/>
        </w:rPr>
        <w:t>V</w:t>
      </w:r>
      <w:r w:rsidRPr="003A748B">
        <w:rPr>
          <w:color w:val="FF0000"/>
          <w:lang w:val="fr-FR"/>
        </w:rPr>
        <w:t>euillez insérer</w:t>
      </w:r>
      <w:r w:rsidR="001B7610" w:rsidRPr="003A748B">
        <w:rPr>
          <w:color w:val="FF0000"/>
          <w:lang w:val="fr-FR"/>
        </w:rPr>
        <w:t>]</w:t>
      </w:r>
    </w:p>
    <w:p w14:paraId="11877957" w14:textId="640335AF" w:rsidR="001B7610" w:rsidRPr="003A748B" w:rsidRDefault="001B7610" w:rsidP="001B7610">
      <w:pPr>
        <w:spacing w:after="120" w:line="240" w:lineRule="auto"/>
        <w:jc w:val="right"/>
        <w:rPr>
          <w:b/>
          <w:color w:val="FF0000"/>
          <w:lang w:val="fr-FR"/>
        </w:rPr>
      </w:pPr>
      <w:r w:rsidRPr="003A748B">
        <w:rPr>
          <w:color w:val="FF0000"/>
          <w:lang w:val="fr-FR"/>
        </w:rPr>
        <w:t>[</w:t>
      </w:r>
      <w:r w:rsidR="000E195D" w:rsidRPr="003A748B">
        <w:rPr>
          <w:color w:val="FF0000"/>
          <w:lang w:val="fr-FR"/>
        </w:rPr>
        <w:t>Veuillez indiquer le lieu, par exemple Genève, Suisse</w:t>
      </w:r>
      <w:r w:rsidR="0020708B" w:rsidRPr="003A748B">
        <w:rPr>
          <w:color w:val="FF0000"/>
          <w:lang w:val="fr-FR"/>
        </w:rPr>
        <w:t>]</w:t>
      </w:r>
    </w:p>
    <w:p w14:paraId="1546BB13" w14:textId="77777777" w:rsidR="001B7610" w:rsidRPr="003A748B" w:rsidRDefault="001B7610" w:rsidP="001B7610">
      <w:pPr>
        <w:spacing w:after="120" w:line="240" w:lineRule="auto"/>
        <w:rPr>
          <w:b/>
          <w:lang w:val="fr-FR"/>
        </w:rPr>
      </w:pPr>
    </w:p>
    <w:p w14:paraId="588D94E9" w14:textId="77777777" w:rsidR="000E195D" w:rsidRPr="003A748B" w:rsidRDefault="000E195D" w:rsidP="000E195D">
      <w:pPr>
        <w:rPr>
          <w:rFonts w:cs="Arial"/>
          <w:lang w:val="fr-FR"/>
        </w:rPr>
      </w:pPr>
      <w:r w:rsidRPr="003A748B">
        <w:rPr>
          <w:b/>
          <w:lang w:val="fr-FR"/>
        </w:rPr>
        <w:t xml:space="preserve">« Soutenez les environnements favorables à la pratique » : une réponse à l’écart croissant entre l’offre de professionnels de santé et la demande de leurs services </w:t>
      </w:r>
    </w:p>
    <w:p w14:paraId="06E5B3D8" w14:textId="77777777" w:rsidR="000E195D" w:rsidRPr="003A748B" w:rsidRDefault="000E195D" w:rsidP="000E195D">
      <w:pPr>
        <w:pStyle w:val="ListParagraph"/>
        <w:numPr>
          <w:ilvl w:val="0"/>
          <w:numId w:val="5"/>
        </w:numPr>
        <w:rPr>
          <w:rFonts w:cs="Arial"/>
          <w:lang w:val="fr-FR"/>
        </w:rPr>
      </w:pPr>
      <w:r w:rsidRPr="003A748B">
        <w:rPr>
          <w:rFonts w:cs="Arial"/>
          <w:lang w:val="fr-FR"/>
        </w:rPr>
        <w:t>L’Organisation mondiale de la santé (OMS) prévoit une pénurie de 18 millions de professionnels de la santé d’ici 2030, laissant la population sans accès aux soins de santé.</w:t>
      </w:r>
    </w:p>
    <w:p w14:paraId="35310DA2" w14:textId="77777777" w:rsidR="000E195D" w:rsidRPr="003A748B" w:rsidRDefault="000E195D" w:rsidP="000E195D">
      <w:pPr>
        <w:pStyle w:val="ListParagraph"/>
        <w:numPr>
          <w:ilvl w:val="0"/>
          <w:numId w:val="5"/>
        </w:numPr>
        <w:rPr>
          <w:rFonts w:cs="Arial"/>
          <w:lang w:val="fr-FR"/>
        </w:rPr>
      </w:pPr>
      <w:r w:rsidRPr="003A748B">
        <w:rPr>
          <w:rFonts w:cs="Arial"/>
          <w:lang w:val="fr-FR"/>
        </w:rPr>
        <w:t>L’OMS souligne que les pays à tous les niveaux de développement socioéconomique font face, à différents degrés, à des problèmes de formation, d’emploi, de déploiement, de rétention et de performance de leur personnel.</w:t>
      </w:r>
    </w:p>
    <w:p w14:paraId="4D54574D" w14:textId="77777777" w:rsidR="000E195D" w:rsidRPr="003A748B" w:rsidRDefault="000E195D" w:rsidP="000E195D">
      <w:pPr>
        <w:pStyle w:val="ListParagraph"/>
        <w:numPr>
          <w:ilvl w:val="0"/>
          <w:numId w:val="5"/>
        </w:numPr>
        <w:rPr>
          <w:rFonts w:cs="Arial"/>
          <w:lang w:val="fr-FR"/>
        </w:rPr>
      </w:pPr>
      <w:r w:rsidRPr="003A748B">
        <w:rPr>
          <w:rFonts w:cs="Arial"/>
          <w:lang w:val="fr-FR"/>
        </w:rPr>
        <w:t>Les décideurs politiques ainsi que les responsables de la planification et de la gestion des services continuent de chercher des moyens efficaces de recruter et de retenir le personnel.</w:t>
      </w:r>
    </w:p>
    <w:p w14:paraId="23D15765" w14:textId="6FC756A8" w:rsidR="000E195D" w:rsidRPr="003A748B" w:rsidRDefault="000E195D" w:rsidP="000E195D">
      <w:pPr>
        <w:pStyle w:val="ListParagraph"/>
        <w:numPr>
          <w:ilvl w:val="0"/>
          <w:numId w:val="5"/>
        </w:numPr>
        <w:rPr>
          <w:rFonts w:cs="Arial"/>
          <w:lang w:val="fr-FR"/>
        </w:rPr>
      </w:pPr>
      <w:r w:rsidRPr="003A748B">
        <w:rPr>
          <w:rFonts w:cs="Arial"/>
          <w:lang w:val="fr-FR"/>
        </w:rPr>
        <w:t>L’Alliance mondiale des professions de santé relance sa campagne en faveur des environnements favorables à la pratique pour répondre à un problème extrêmement grave pour la santé et le développement dans le monde.</w:t>
      </w:r>
    </w:p>
    <w:p w14:paraId="56FFAA33" w14:textId="77777777" w:rsidR="000E195D" w:rsidRPr="003A748B" w:rsidRDefault="000E195D" w:rsidP="000E195D">
      <w:pPr>
        <w:rPr>
          <w:lang w:val="fr-FR"/>
        </w:rPr>
      </w:pPr>
      <w:r w:rsidRPr="003A748B">
        <w:rPr>
          <w:lang w:val="fr-FR"/>
        </w:rPr>
        <w:t xml:space="preserve">Initiative de l’Alliance mondiale des professions de santé (AMPS), la campagne </w:t>
      </w:r>
      <w:r w:rsidRPr="003A748B">
        <w:rPr>
          <w:b/>
          <w:lang w:val="fr-FR"/>
        </w:rPr>
        <w:t>« Soutenez les environnements favorables à la pratique »</w:t>
      </w:r>
      <w:r w:rsidRPr="003A748B">
        <w:rPr>
          <w:lang w:val="fr-FR"/>
        </w:rPr>
        <w:t xml:space="preserve"> souligne le besoin urgent de mesures pour pallier la pénurie mondiale de personnels de santé, un trop grand nombre de pays connaissant de graves pénuries de professionnels de la santé qui nuisent aux résultats de santé de la population et au bien-être des professionnels de la santé. Les raisons sont complexes. La raison principale est toutefois la mauvaise qualité de la plupart des environnements de travail du secteur de la santé, qui compromet la prestation de services de santé et éloigne les professionnels de la santé de leur rôle de soignant ainsi que de leur pays. </w:t>
      </w:r>
    </w:p>
    <w:p w14:paraId="293141B7" w14:textId="77777777" w:rsidR="000E195D" w:rsidRPr="003A748B" w:rsidRDefault="000E195D" w:rsidP="000E195D">
      <w:pPr>
        <w:rPr>
          <w:lang w:val="fr-FR"/>
        </w:rPr>
      </w:pPr>
      <w:r w:rsidRPr="003A748B">
        <w:rPr>
          <w:lang w:val="fr-FR"/>
        </w:rPr>
        <w:t xml:space="preserve">Les environnements favorables à la pratique – des établissements de santé en faveur de l’excellence et de conditions de travail décentes – ont démontré leur capacité à attirer et à retenir le personnel, à fournir des soins de qualité aux patients ainsi qu’à renforcer le secteur de la santé dans son ensemble. C’est pourquoi la campagne mondiale de l’AMPS exhorte les professionnels de la santé, les responsables de la gestion des services, les gouvernements, les décideurs politiques et les dirigeants communautaires à soutenir les environnements favorables à la pratique.  </w:t>
      </w:r>
    </w:p>
    <w:p w14:paraId="61ED514F" w14:textId="32D3DA00" w:rsidR="001B7610" w:rsidRPr="003A748B" w:rsidRDefault="000E195D" w:rsidP="001B7610">
      <w:pPr>
        <w:rPr>
          <w:i/>
          <w:lang w:val="fr-FR"/>
        </w:rPr>
      </w:pPr>
      <w:r w:rsidRPr="003A748B">
        <w:rPr>
          <w:iCs/>
          <w:lang w:val="fr-FR"/>
        </w:rPr>
        <w:t>Le débat mondial sur les professionnels de la santé et les établissements de santé a pris de l’ampleur et doit être traité de toute urgence. La campagne “Soutenez les environnements favorables à la pratique” constitue un moyen pratique d’aborder ce déséquilibre de l’offre de la main-d’œuvre en transformant les établissements de soins de santé en environnements de travail sains et coopératifs, pour non seulement attirer les professionnels de la santé, mais aussi les inciter à rester.</w:t>
      </w:r>
    </w:p>
    <w:p w14:paraId="1196AF1A" w14:textId="4109E8ED" w:rsidR="0020708B" w:rsidRPr="003A748B" w:rsidRDefault="0020708B" w:rsidP="001B7610">
      <w:pPr>
        <w:rPr>
          <w:i/>
          <w:lang w:val="fr-FR"/>
        </w:rPr>
      </w:pPr>
    </w:p>
    <w:p w14:paraId="3439B3B9" w14:textId="24B0A211" w:rsidR="003A748B" w:rsidRPr="003A748B" w:rsidRDefault="003A748B" w:rsidP="001B7610">
      <w:pPr>
        <w:rPr>
          <w:i/>
          <w:lang w:val="fr-FR"/>
        </w:rPr>
      </w:pPr>
    </w:p>
    <w:p w14:paraId="27462232" w14:textId="77777777" w:rsidR="003A748B" w:rsidRPr="003A748B" w:rsidRDefault="003A748B" w:rsidP="001B7610">
      <w:pPr>
        <w:rPr>
          <w:i/>
          <w:lang w:val="fr-FR"/>
        </w:rPr>
      </w:pPr>
    </w:p>
    <w:p w14:paraId="352E56EB" w14:textId="77777777" w:rsidR="003A748B" w:rsidRPr="003A748B" w:rsidRDefault="003A748B" w:rsidP="0020708B">
      <w:pPr>
        <w:rPr>
          <w:b/>
          <w:lang w:val="es-ES"/>
        </w:rPr>
      </w:pPr>
      <w:proofErr w:type="spellStart"/>
      <w:r w:rsidRPr="003A748B">
        <w:rPr>
          <w:b/>
          <w:lang w:val="es-ES"/>
        </w:rPr>
        <w:lastRenderedPageBreak/>
        <w:t>Sensibiliser</w:t>
      </w:r>
      <w:proofErr w:type="spellEnd"/>
      <w:r w:rsidRPr="003A748B">
        <w:rPr>
          <w:b/>
          <w:lang w:val="es-ES"/>
        </w:rPr>
        <w:t xml:space="preserve"> et </w:t>
      </w:r>
      <w:proofErr w:type="spellStart"/>
      <w:r w:rsidRPr="003A748B">
        <w:rPr>
          <w:b/>
          <w:lang w:val="es-ES"/>
        </w:rPr>
        <w:t>encourager</w:t>
      </w:r>
      <w:proofErr w:type="spellEnd"/>
      <w:r w:rsidRPr="003A748B">
        <w:rPr>
          <w:b/>
          <w:lang w:val="es-ES"/>
        </w:rPr>
        <w:t xml:space="preserve"> </w:t>
      </w:r>
      <w:proofErr w:type="spellStart"/>
      <w:r w:rsidRPr="003A748B">
        <w:rPr>
          <w:b/>
          <w:lang w:val="es-ES"/>
        </w:rPr>
        <w:t>l’action</w:t>
      </w:r>
      <w:proofErr w:type="spellEnd"/>
      <w:r w:rsidRPr="003A748B">
        <w:rPr>
          <w:b/>
          <w:lang w:val="es-ES"/>
        </w:rPr>
        <w:t xml:space="preserve"> </w:t>
      </w:r>
      <w:proofErr w:type="spellStart"/>
      <w:r w:rsidRPr="003A748B">
        <w:rPr>
          <w:b/>
          <w:lang w:val="es-ES"/>
        </w:rPr>
        <w:t>pour</w:t>
      </w:r>
      <w:proofErr w:type="spellEnd"/>
      <w:r w:rsidRPr="003A748B">
        <w:rPr>
          <w:b/>
          <w:lang w:val="es-ES"/>
        </w:rPr>
        <w:t xml:space="preserve"> </w:t>
      </w:r>
      <w:proofErr w:type="spellStart"/>
      <w:r w:rsidRPr="003A748B">
        <w:rPr>
          <w:b/>
          <w:lang w:val="es-ES"/>
        </w:rPr>
        <w:t>créer</w:t>
      </w:r>
      <w:proofErr w:type="spellEnd"/>
      <w:r w:rsidRPr="003A748B">
        <w:rPr>
          <w:b/>
          <w:lang w:val="es-ES"/>
        </w:rPr>
        <w:t xml:space="preserve"> un </w:t>
      </w:r>
      <w:proofErr w:type="spellStart"/>
      <w:r w:rsidRPr="003A748B">
        <w:rPr>
          <w:b/>
          <w:lang w:val="es-ES"/>
        </w:rPr>
        <w:t>changement</w:t>
      </w:r>
      <w:proofErr w:type="spellEnd"/>
      <w:r w:rsidRPr="003A748B">
        <w:rPr>
          <w:b/>
          <w:lang w:val="es-ES"/>
        </w:rPr>
        <w:t xml:space="preserve"> </w:t>
      </w:r>
      <w:proofErr w:type="spellStart"/>
      <w:r w:rsidRPr="003A748B">
        <w:rPr>
          <w:b/>
          <w:lang w:val="es-ES"/>
        </w:rPr>
        <w:t>positif</w:t>
      </w:r>
      <w:proofErr w:type="spellEnd"/>
    </w:p>
    <w:p w14:paraId="0907EC66" w14:textId="77777777" w:rsidR="003A748B" w:rsidRPr="003A748B" w:rsidRDefault="003A748B" w:rsidP="003A748B">
      <w:pPr>
        <w:rPr>
          <w:lang w:val="fr-FR"/>
        </w:rPr>
      </w:pPr>
      <w:r w:rsidRPr="003A748B">
        <w:rPr>
          <w:lang w:val="fr-FR"/>
        </w:rPr>
        <w:t xml:space="preserve">La campagne « Soutenez les environnements favorables à la pratique » vise à améliorer la qualité des lieux de travail du secteur de la santé en sensibilisant, en identifiant les bonnes pratiques et en fournissant différents outils, tels que des affiches et des fiches d’information dressant des listes de contrôle basées sur des données probantes, qui peuvent être utilisées pour instaurer des environnements favorables à la pratique. Le guide est téléchargeable à l’adresse </w:t>
      </w:r>
      <w:hyperlink r:id="rId7" w:history="1">
        <w:r w:rsidRPr="003A748B">
          <w:rPr>
            <w:rStyle w:val="Hyperlink"/>
            <w:lang w:val="fr-FR"/>
          </w:rPr>
          <w:t>www.positivepracticeenvironments.org</w:t>
        </w:r>
      </w:hyperlink>
      <w:r w:rsidRPr="003A748B">
        <w:rPr>
          <w:lang w:val="fr-FR"/>
        </w:rPr>
        <w:t>.</w:t>
      </w:r>
    </w:p>
    <w:p w14:paraId="1004C9EB" w14:textId="77777777" w:rsidR="003A748B" w:rsidRPr="003A748B" w:rsidRDefault="003A748B" w:rsidP="003A748B">
      <w:pPr>
        <w:rPr>
          <w:lang w:val="fr-FR"/>
        </w:rPr>
      </w:pPr>
      <w:r w:rsidRPr="003A748B">
        <w:rPr>
          <w:lang w:val="fr-FR"/>
        </w:rPr>
        <w:t>La campagne est aussi importante pour les employeurs que pour les employés.</w:t>
      </w:r>
    </w:p>
    <w:p w14:paraId="22C2ED14" w14:textId="77777777" w:rsidR="003A748B" w:rsidRPr="003A748B" w:rsidRDefault="003A748B" w:rsidP="003A748B">
      <w:pPr>
        <w:pStyle w:val="ListParagraph"/>
        <w:numPr>
          <w:ilvl w:val="0"/>
          <w:numId w:val="3"/>
        </w:numPr>
        <w:rPr>
          <w:lang w:val="fr-FR"/>
        </w:rPr>
      </w:pPr>
      <w:r w:rsidRPr="003A748B">
        <w:rPr>
          <w:b/>
          <w:lang w:val="fr-FR"/>
        </w:rPr>
        <w:t>Les employeurs et les responsables de la gestion des services de la santé, y compris les services des ressources humaines</w:t>
      </w:r>
      <w:r w:rsidRPr="003A748B">
        <w:rPr>
          <w:lang w:val="fr-FR"/>
        </w:rPr>
        <w:t>, sont encouragés à soutenir les environnements favorables à la pratique ainsi qu’à appliquer leurs principes à leurs établissements de santé.</w:t>
      </w:r>
    </w:p>
    <w:p w14:paraId="2B0DCE4A" w14:textId="77777777" w:rsidR="003A748B" w:rsidRPr="003A748B" w:rsidRDefault="003A748B" w:rsidP="003A748B">
      <w:pPr>
        <w:pStyle w:val="ListParagraph"/>
        <w:numPr>
          <w:ilvl w:val="0"/>
          <w:numId w:val="3"/>
        </w:numPr>
        <w:rPr>
          <w:lang w:val="fr-FR"/>
        </w:rPr>
      </w:pPr>
      <w:r w:rsidRPr="003A748B">
        <w:rPr>
          <w:lang w:val="fr-FR"/>
        </w:rPr>
        <w:t xml:space="preserve">Il est rappelé aux </w:t>
      </w:r>
      <w:r w:rsidRPr="003A748B">
        <w:rPr>
          <w:b/>
          <w:lang w:val="fr-FR"/>
        </w:rPr>
        <w:t>professionnels de la santé</w:t>
      </w:r>
      <w:r w:rsidRPr="003A748B">
        <w:rPr>
          <w:lang w:val="fr-FR"/>
        </w:rPr>
        <w:t xml:space="preserve"> qu’ils font partie de la solution et qu’ils peuvent collaborer et susciter le changement. </w:t>
      </w:r>
    </w:p>
    <w:p w14:paraId="14CEE1D1" w14:textId="4CE055C7" w:rsidR="0020708B" w:rsidRPr="003A748B" w:rsidRDefault="003A748B" w:rsidP="003A748B">
      <w:pPr>
        <w:pStyle w:val="ListParagraph"/>
        <w:numPr>
          <w:ilvl w:val="0"/>
          <w:numId w:val="3"/>
        </w:numPr>
        <w:rPr>
          <w:rFonts w:eastAsia="Times New Roman" w:cs="Helvetica"/>
          <w:color w:val="000000"/>
          <w:bdr w:val="none" w:sz="0" w:space="0" w:color="auto" w:frame="1"/>
          <w:lang w:val="fr-FR"/>
        </w:rPr>
      </w:pPr>
      <w:r w:rsidRPr="003A748B">
        <w:rPr>
          <w:b/>
          <w:lang w:val="fr-FR"/>
        </w:rPr>
        <w:t>Toutes les parties prenantes du secteur de la santé, y compris les gouvernements et les décideurs politiques</w:t>
      </w:r>
      <w:r w:rsidRPr="003A748B">
        <w:rPr>
          <w:lang w:val="fr-FR"/>
        </w:rPr>
        <w:t xml:space="preserve">, sont encouragées à collaborer pour atteindre un objectif commun : </w:t>
      </w:r>
      <w:r w:rsidRPr="003A748B">
        <w:rPr>
          <w:color w:val="000000"/>
          <w:bdr w:val="none" w:sz="0" w:space="0" w:color="auto" w:frame="1"/>
          <w:lang w:val="fr-FR"/>
        </w:rPr>
        <w:t>améliorer les conditions et les environnements de travail pour tous, pour améliorer la santé des patients.</w:t>
      </w:r>
    </w:p>
    <w:p w14:paraId="78539E5B" w14:textId="6775BD2D" w:rsidR="001B7610" w:rsidRPr="003A748B" w:rsidRDefault="003A748B" w:rsidP="001B7610">
      <w:r w:rsidRPr="003A748B">
        <w:rPr>
          <w:i/>
          <w:lang w:val="fr-FR"/>
        </w:rPr>
        <w:t>« Nous espérons que notre plateforme et notre campagne mondiales permettront d’engager toutes les parties prenantes envers une action commune. Il y va du succès de la création de systèmes de santé durables, aujourd’hui et demain. »</w:t>
      </w:r>
      <w:r w:rsidRPr="003A748B">
        <w:rPr>
          <w:i/>
          <w:lang w:val="fr-FR"/>
        </w:rPr>
        <w:t xml:space="preserve"> </w:t>
      </w:r>
      <w:r w:rsidR="001B7610" w:rsidRPr="003A748B">
        <w:rPr>
          <w:iCs/>
        </w:rPr>
        <w:t>Otmar Kloiber, Secretary General, World Medical Association and 2020 WHPA Chair</w:t>
      </w:r>
    </w:p>
    <w:p w14:paraId="3F95348B" w14:textId="2458B6A2" w:rsidR="003A748B" w:rsidRDefault="003A748B" w:rsidP="003A748B">
      <w:pPr>
        <w:jc w:val="center"/>
        <w:rPr>
          <w:b/>
        </w:rPr>
      </w:pPr>
      <w:r w:rsidRPr="003A748B">
        <w:rPr>
          <w:b/>
        </w:rPr>
        <w:t>-FIN-</w:t>
      </w:r>
    </w:p>
    <w:p w14:paraId="7A6337DE" w14:textId="77777777" w:rsidR="00402BD3" w:rsidRPr="003A748B" w:rsidRDefault="00402BD3" w:rsidP="003A748B">
      <w:pPr>
        <w:jc w:val="center"/>
        <w:rPr>
          <w:b/>
        </w:rPr>
      </w:pPr>
    </w:p>
    <w:p w14:paraId="5A0D9C60" w14:textId="77777777" w:rsidR="003A748B" w:rsidRPr="003A748B" w:rsidRDefault="003A748B" w:rsidP="003A748B">
      <w:pPr>
        <w:rPr>
          <w:b/>
          <w:lang w:val="fr-FR"/>
        </w:rPr>
      </w:pPr>
      <w:r w:rsidRPr="003A748B">
        <w:rPr>
          <w:b/>
          <w:lang w:val="fr-FR"/>
        </w:rPr>
        <w:t>Notes aux éditeurs</w:t>
      </w:r>
    </w:p>
    <w:p w14:paraId="5734ED95" w14:textId="77777777" w:rsidR="003A748B" w:rsidRPr="003A748B" w:rsidRDefault="003A748B" w:rsidP="003A748B">
      <w:pPr>
        <w:rPr>
          <w:b/>
          <w:lang w:val="fr-FR"/>
        </w:rPr>
      </w:pPr>
      <w:r w:rsidRPr="003A748B">
        <w:rPr>
          <w:b/>
          <w:lang w:val="fr-FR"/>
        </w:rPr>
        <w:t>Guide « Soutenez les environnements favorables à la pratique »</w:t>
      </w:r>
    </w:p>
    <w:p w14:paraId="248B5DC0" w14:textId="77777777" w:rsidR="003A748B" w:rsidRPr="003A748B" w:rsidRDefault="003A748B" w:rsidP="003A748B">
      <w:pPr>
        <w:rPr>
          <w:lang w:val="fr-FR"/>
        </w:rPr>
      </w:pPr>
      <w:r w:rsidRPr="003A748B">
        <w:rPr>
          <w:lang w:val="fr-FR"/>
        </w:rPr>
        <w:t xml:space="preserve">Le guide de la campagne est disponible à l’adresse </w:t>
      </w:r>
      <w:hyperlink r:id="rId8" w:history="1">
        <w:r w:rsidRPr="003A748B">
          <w:rPr>
            <w:rStyle w:val="Hyperlink"/>
            <w:lang w:val="fr-FR"/>
          </w:rPr>
          <w:t>www.positivepracticeenvironments.org</w:t>
        </w:r>
      </w:hyperlink>
    </w:p>
    <w:p w14:paraId="11984274" w14:textId="77777777" w:rsidR="003A748B" w:rsidRPr="003A748B" w:rsidRDefault="003A748B" w:rsidP="003A748B">
      <w:pPr>
        <w:rPr>
          <w:lang w:val="fr-FR"/>
        </w:rPr>
      </w:pPr>
    </w:p>
    <w:p w14:paraId="193A1C5B" w14:textId="77777777" w:rsidR="003A748B" w:rsidRPr="003A748B" w:rsidRDefault="003A748B" w:rsidP="003A748B">
      <w:pPr>
        <w:rPr>
          <w:b/>
          <w:lang w:val="fr-FR"/>
        </w:rPr>
      </w:pPr>
      <w:r w:rsidRPr="003A748B">
        <w:rPr>
          <w:b/>
          <w:lang w:val="fr-FR"/>
        </w:rPr>
        <w:t xml:space="preserve">Définition d’environnement favorable à la pratique  </w:t>
      </w:r>
    </w:p>
    <w:p w14:paraId="655E9C15" w14:textId="77777777" w:rsidR="003A748B" w:rsidRPr="003A748B" w:rsidRDefault="003A748B" w:rsidP="003A748B">
      <w:pPr>
        <w:rPr>
          <w:lang w:val="fr-FR"/>
        </w:rPr>
      </w:pPr>
      <w:r w:rsidRPr="003A748B">
        <w:rPr>
          <w:lang w:val="fr-FR"/>
        </w:rPr>
        <w:t>Un environnement favorable à la pratique, c’est un établissement de santé en faveur de l’excellence et de conditions de travail décentes, capable d’attirer et de retenir le personnel, d’améliorer la satisfaction, la sécurité et la santé des patients ainsi que de fournir des services de santé économiques et centrés sur les patients.</w:t>
      </w:r>
    </w:p>
    <w:p w14:paraId="7996C757" w14:textId="77777777" w:rsidR="003A748B" w:rsidRPr="003A748B" w:rsidRDefault="003A748B" w:rsidP="003A748B">
      <w:pPr>
        <w:rPr>
          <w:lang w:val="fr-FR"/>
        </w:rPr>
      </w:pPr>
      <w:r w:rsidRPr="003A748B">
        <w:rPr>
          <w:lang w:val="fr-FR"/>
        </w:rPr>
        <w:t xml:space="preserve">Référence : Framework on </w:t>
      </w:r>
      <w:proofErr w:type="spellStart"/>
      <w:r w:rsidRPr="003A748B">
        <w:rPr>
          <w:lang w:val="fr-FR"/>
        </w:rPr>
        <w:t>integrated</w:t>
      </w:r>
      <w:proofErr w:type="spellEnd"/>
      <w:r w:rsidRPr="003A748B">
        <w:rPr>
          <w:lang w:val="fr-FR"/>
        </w:rPr>
        <w:t>, people-</w:t>
      </w:r>
      <w:proofErr w:type="spellStart"/>
      <w:r w:rsidRPr="003A748B">
        <w:rPr>
          <w:lang w:val="fr-FR"/>
        </w:rPr>
        <w:t>centred</w:t>
      </w:r>
      <w:proofErr w:type="spellEnd"/>
      <w:r w:rsidRPr="003A748B">
        <w:rPr>
          <w:lang w:val="fr-FR"/>
        </w:rPr>
        <w:t xml:space="preserve"> </w:t>
      </w:r>
      <w:proofErr w:type="spellStart"/>
      <w:r w:rsidRPr="003A748B">
        <w:rPr>
          <w:lang w:val="fr-FR"/>
        </w:rPr>
        <w:t>health</w:t>
      </w:r>
      <w:proofErr w:type="spellEnd"/>
      <w:r w:rsidRPr="003A748B">
        <w:rPr>
          <w:lang w:val="fr-FR"/>
        </w:rPr>
        <w:t xml:space="preserve"> services (Cadre des services de santé intégrés et centrés sur les patients). Genève, Organisation mondiale de la santé, 2016 </w:t>
      </w:r>
      <w:r w:rsidRPr="003A748B">
        <w:rPr>
          <w:lang w:val="fr-FR"/>
        </w:rPr>
        <w:lastRenderedPageBreak/>
        <w:t>(</w:t>
      </w:r>
      <w:hyperlink r:id="rId9" w:history="1">
        <w:r w:rsidRPr="003A748B">
          <w:rPr>
            <w:rStyle w:val="Hyperlink"/>
            <w:lang w:val="fr-FR"/>
          </w:rPr>
          <w:t>http://apps.who.int/gb/ebwha/pdf_files/WHA69/A69_39-en.pdf?ua=1</w:t>
        </w:r>
      </w:hyperlink>
      <w:r w:rsidRPr="003A748B">
        <w:rPr>
          <w:lang w:val="fr-FR"/>
        </w:rPr>
        <w:t>, page consultée le 19 décembre 2019)</w:t>
      </w:r>
    </w:p>
    <w:p w14:paraId="286A3C28" w14:textId="77777777" w:rsidR="003A748B" w:rsidRPr="003A748B" w:rsidRDefault="003A748B" w:rsidP="003A748B">
      <w:pPr>
        <w:rPr>
          <w:lang w:val="fr-FR"/>
        </w:rPr>
      </w:pPr>
    </w:p>
    <w:p w14:paraId="0E92A593" w14:textId="77777777" w:rsidR="003A748B" w:rsidRPr="003A748B" w:rsidRDefault="003A748B" w:rsidP="003A748B">
      <w:pPr>
        <w:rPr>
          <w:b/>
          <w:lang w:val="fr-FR"/>
        </w:rPr>
      </w:pPr>
      <w:r w:rsidRPr="003A748B">
        <w:rPr>
          <w:b/>
          <w:lang w:val="fr-FR"/>
        </w:rPr>
        <w:t xml:space="preserve">Références de l’Organisation mondiale de la santé </w:t>
      </w:r>
    </w:p>
    <w:p w14:paraId="2AE6A01E" w14:textId="77777777" w:rsidR="003A748B" w:rsidRPr="003A748B" w:rsidRDefault="003A748B" w:rsidP="003A748B">
      <w:pPr>
        <w:rPr>
          <w:rFonts w:cs="Arial"/>
          <w:lang w:val="fr-FR"/>
        </w:rPr>
      </w:pPr>
      <w:r w:rsidRPr="003A748B">
        <w:rPr>
          <w:lang w:val="fr-FR"/>
        </w:rPr>
        <w:t xml:space="preserve">Organisation mondiale de la santé : </w:t>
      </w:r>
      <w:proofErr w:type="spellStart"/>
      <w:r w:rsidRPr="003A748B">
        <w:rPr>
          <w:lang w:val="fr-FR"/>
        </w:rPr>
        <w:t>Health</w:t>
      </w:r>
      <w:proofErr w:type="spellEnd"/>
      <w:r w:rsidRPr="003A748B">
        <w:rPr>
          <w:lang w:val="fr-FR"/>
        </w:rPr>
        <w:t xml:space="preserve"> </w:t>
      </w:r>
      <w:proofErr w:type="spellStart"/>
      <w:r w:rsidRPr="003A748B">
        <w:rPr>
          <w:lang w:val="fr-FR"/>
        </w:rPr>
        <w:t>workforce</w:t>
      </w:r>
      <w:proofErr w:type="spellEnd"/>
      <w:r w:rsidRPr="003A748B">
        <w:rPr>
          <w:lang w:val="fr-FR"/>
        </w:rPr>
        <w:t xml:space="preserve"> (Personnel de santé). </w:t>
      </w:r>
      <w:hyperlink r:id="rId10" w:anchor="tab=tab_1" w:history="1">
        <w:r w:rsidRPr="003A748B">
          <w:rPr>
            <w:color w:val="0000FF"/>
            <w:u w:val="single"/>
            <w:lang w:val="fr-FR"/>
          </w:rPr>
          <w:t>https://www.who.int/health-topics/health-workforce#tab=tab_1</w:t>
        </w:r>
      </w:hyperlink>
      <w:r w:rsidRPr="003A748B">
        <w:rPr>
          <w:lang w:val="fr-FR"/>
        </w:rPr>
        <w:t xml:space="preserve"> (page consultée le 27 janvier 2020)</w:t>
      </w:r>
    </w:p>
    <w:p w14:paraId="6C995CB6" w14:textId="77777777" w:rsidR="003A748B" w:rsidRPr="003A748B" w:rsidRDefault="003A748B" w:rsidP="003A748B">
      <w:pPr>
        <w:rPr>
          <w:lang w:val="fr-FR"/>
        </w:rPr>
      </w:pPr>
    </w:p>
    <w:p w14:paraId="5286ACB3" w14:textId="77777777" w:rsidR="003A748B" w:rsidRPr="003A748B" w:rsidRDefault="003A748B" w:rsidP="003A748B">
      <w:pPr>
        <w:rPr>
          <w:b/>
          <w:lang w:val="fr-FR"/>
        </w:rPr>
      </w:pPr>
      <w:r w:rsidRPr="003A748B">
        <w:rPr>
          <w:b/>
          <w:lang w:val="fr-FR"/>
        </w:rPr>
        <w:t xml:space="preserve">À propos de l’Alliance mondiale des professions de santé </w:t>
      </w:r>
    </w:p>
    <w:p w14:paraId="139C2F2A" w14:textId="577660A5" w:rsidR="003A748B" w:rsidRPr="003A748B" w:rsidRDefault="003A748B" w:rsidP="003A748B">
      <w:pPr>
        <w:pStyle w:val="NormalWeb"/>
        <w:shd w:val="clear" w:color="auto" w:fill="FFFFFF"/>
        <w:spacing w:before="0" w:beforeAutospacing="0" w:after="150" w:afterAutospacing="0"/>
        <w:rPr>
          <w:rFonts w:asciiTheme="minorHAnsi" w:hAnsiTheme="minorHAnsi" w:cs="Arial"/>
          <w:color w:val="333333"/>
          <w:sz w:val="22"/>
          <w:szCs w:val="22"/>
          <w:lang w:val="fr-FR"/>
        </w:rPr>
      </w:pPr>
      <w:r w:rsidRPr="003A748B">
        <w:rPr>
          <w:rFonts w:asciiTheme="minorHAnsi" w:hAnsiTheme="minorHAnsi"/>
          <w:color w:val="333333"/>
          <w:sz w:val="22"/>
          <w:szCs w:val="22"/>
          <w:lang w:val="fr-FR"/>
        </w:rPr>
        <w:t>L’Alliance mondiale des professions de santé (AMPS) porte la voix de plus de 3</w:t>
      </w:r>
      <w:r w:rsidRPr="003A748B">
        <w:rPr>
          <w:rFonts w:asciiTheme="minorHAnsi" w:hAnsiTheme="minorHAnsi"/>
          <w:color w:val="333333"/>
          <w:sz w:val="22"/>
          <w:szCs w:val="22"/>
          <w:lang w:val="fr-FR"/>
        </w:rPr>
        <w:t>4</w:t>
      </w:r>
      <w:r w:rsidRPr="003A748B">
        <w:rPr>
          <w:rFonts w:asciiTheme="minorHAnsi" w:hAnsiTheme="minorHAnsi"/>
          <w:color w:val="333333"/>
          <w:sz w:val="22"/>
          <w:szCs w:val="22"/>
          <w:lang w:val="fr-FR"/>
        </w:rPr>
        <w:t> millions de professionnels de santé dans le monde en réunissant l’expérience et les connaissances essentielles des principaux métiers de la santé dans plus de 130 pays.</w:t>
      </w:r>
    </w:p>
    <w:p w14:paraId="69CA1374" w14:textId="77777777" w:rsidR="003A748B" w:rsidRPr="003A748B" w:rsidRDefault="003A748B" w:rsidP="003A748B">
      <w:pPr>
        <w:pStyle w:val="NormalWeb"/>
        <w:shd w:val="clear" w:color="auto" w:fill="FFFFFF"/>
        <w:spacing w:before="0" w:beforeAutospacing="0" w:after="150" w:afterAutospacing="0"/>
        <w:rPr>
          <w:rFonts w:asciiTheme="minorHAnsi" w:hAnsiTheme="minorHAnsi" w:cs="Arial"/>
          <w:color w:val="333333"/>
          <w:sz w:val="22"/>
          <w:szCs w:val="22"/>
          <w:lang w:val="fr-FR"/>
        </w:rPr>
      </w:pPr>
      <w:r w:rsidRPr="003A748B">
        <w:rPr>
          <w:rFonts w:asciiTheme="minorHAnsi" w:hAnsiTheme="minorHAnsi"/>
          <w:color w:val="333333"/>
          <w:sz w:val="22"/>
          <w:szCs w:val="22"/>
          <w:lang w:val="fr-FR"/>
        </w:rPr>
        <w:t>Fondée en 1999, l’AMPS réunit les organisations mondiales représentant les dentistes, infirmiers, pharmaciens, physiothérapeutes et médecins du monde entier. Nous travaillons pour faciliter la collaboration entre les professions de santé et les principales parties prenantes, telles que les gouvernements et les organisations internationales, comme l’Organisation mondiale de la santé. Le travail en collaboration plutôt que de façon parallèle bénéficie aux patients ainsi qu’aux systèmes de soins de santé.</w:t>
      </w:r>
    </w:p>
    <w:p w14:paraId="085947FF" w14:textId="77777777" w:rsidR="003A748B" w:rsidRPr="003A748B" w:rsidRDefault="003A748B" w:rsidP="003A748B">
      <w:pPr>
        <w:pStyle w:val="NormalWeb"/>
        <w:shd w:val="clear" w:color="auto" w:fill="FFFFFF"/>
        <w:spacing w:before="0" w:beforeAutospacing="0" w:after="150" w:afterAutospacing="0"/>
        <w:rPr>
          <w:rFonts w:asciiTheme="minorHAnsi" w:hAnsiTheme="minorHAnsi" w:cs="Arial"/>
          <w:color w:val="333333"/>
          <w:sz w:val="22"/>
          <w:szCs w:val="22"/>
          <w:lang w:val="fr-FR"/>
        </w:rPr>
      </w:pPr>
      <w:r w:rsidRPr="003A748B">
        <w:rPr>
          <w:rFonts w:asciiTheme="minorHAnsi" w:hAnsiTheme="minorHAnsi"/>
          <w:color w:val="333333"/>
          <w:sz w:val="22"/>
          <w:szCs w:val="22"/>
          <w:lang w:val="fr-FR"/>
        </w:rPr>
        <w:t>Ensemble, les partenaires de l’AMPS représentent plus de 600 organisations membres nationales, ce qui fait de nous le principal point d’accès aux professionnels de la santé dans les cinq disciplines.</w:t>
      </w:r>
    </w:p>
    <w:p w14:paraId="642BC8F7" w14:textId="77777777" w:rsidR="003A748B" w:rsidRPr="003A748B" w:rsidRDefault="003A748B" w:rsidP="003A748B">
      <w:pPr>
        <w:rPr>
          <w:color w:val="0000FF"/>
          <w:u w:val="single"/>
          <w:lang w:val="fr-FR"/>
        </w:rPr>
      </w:pPr>
      <w:r w:rsidRPr="003A748B">
        <w:rPr>
          <w:b/>
          <w:lang w:val="fr-FR"/>
        </w:rPr>
        <w:t xml:space="preserve">Plus d’informations sur </w:t>
      </w:r>
      <w:hyperlink r:id="rId11" w:history="1">
        <w:r w:rsidRPr="003A748B">
          <w:rPr>
            <w:rStyle w:val="Hyperlink"/>
            <w:lang w:val="fr-FR"/>
          </w:rPr>
          <w:t>www.whpa.org</w:t>
        </w:r>
      </w:hyperlink>
    </w:p>
    <w:p w14:paraId="7EC9A8EF" w14:textId="77777777" w:rsidR="003A748B" w:rsidRPr="003A748B" w:rsidRDefault="003A748B" w:rsidP="003A748B">
      <w:pPr>
        <w:rPr>
          <w:color w:val="0000FF"/>
          <w:u w:val="single"/>
          <w:lang w:val="fr-FR"/>
        </w:rPr>
      </w:pPr>
    </w:p>
    <w:p w14:paraId="1962C6AC" w14:textId="77777777" w:rsidR="003A748B" w:rsidRPr="003A748B" w:rsidRDefault="003A748B" w:rsidP="003A748B">
      <w:pPr>
        <w:rPr>
          <w:b/>
        </w:rPr>
      </w:pPr>
      <w:r w:rsidRPr="003A748B">
        <w:rPr>
          <w:b/>
        </w:rPr>
        <w:t xml:space="preserve">Contacts </w:t>
      </w:r>
      <w:proofErr w:type="spellStart"/>
      <w:r w:rsidRPr="003A748B">
        <w:rPr>
          <w:b/>
        </w:rPr>
        <w:t>presse</w:t>
      </w:r>
      <w:proofErr w:type="spellEnd"/>
    </w:p>
    <w:p w14:paraId="434C3611" w14:textId="3CF02BC5" w:rsidR="001B7610" w:rsidRPr="003A748B" w:rsidRDefault="003A748B" w:rsidP="003A748B">
      <w:r w:rsidRPr="003A748B">
        <w:rPr>
          <w:color w:val="FF0000"/>
          <w:lang w:val="fr-FR"/>
        </w:rPr>
        <w:t>[Veuillez insérer]</w:t>
      </w:r>
    </w:p>
    <w:sectPr w:rsidR="001B7610" w:rsidRPr="003A748B" w:rsidSect="0020708B">
      <w:headerReference w:type="default" r:id="rId12"/>
      <w:footerReference w:type="default" r:id="rId13"/>
      <w:pgSz w:w="11906" w:h="16838"/>
      <w:pgMar w:top="2410"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42C60" w14:textId="77777777" w:rsidR="00525377" w:rsidRDefault="00525377" w:rsidP="007251D5">
      <w:pPr>
        <w:spacing w:after="0" w:line="240" w:lineRule="auto"/>
      </w:pPr>
      <w:r>
        <w:separator/>
      </w:r>
    </w:p>
  </w:endnote>
  <w:endnote w:type="continuationSeparator" w:id="0">
    <w:p w14:paraId="6531E2B6" w14:textId="77777777" w:rsidR="00525377" w:rsidRDefault="00525377" w:rsidP="0072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5D8B" w14:textId="5B048D91" w:rsidR="001B7610" w:rsidRDefault="001B7610">
    <w:pPr>
      <w:pStyle w:val="Footer"/>
    </w:pPr>
    <w:r>
      <w:rPr>
        <w:noProof/>
      </w:rPr>
      <w:drawing>
        <wp:anchor distT="0" distB="0" distL="114300" distR="114300" simplePos="0" relativeHeight="251661312" behindDoc="1" locked="0" layoutInCell="1" allowOverlap="1" wp14:anchorId="58B7E9D6" wp14:editId="416FA54B">
          <wp:simplePos x="0" y="0"/>
          <wp:positionH relativeFrom="page">
            <wp:align>right</wp:align>
          </wp:positionH>
          <wp:positionV relativeFrom="paragraph">
            <wp:posOffset>-95250</wp:posOffset>
          </wp:positionV>
          <wp:extent cx="7560000" cy="709167"/>
          <wp:effectExtent l="0" t="0" r="3175" b="0"/>
          <wp:wrapNone/>
          <wp:docPr id="3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7091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27A9C" w14:textId="77777777" w:rsidR="00525377" w:rsidRDefault="00525377" w:rsidP="007251D5">
      <w:pPr>
        <w:spacing w:after="0" w:line="240" w:lineRule="auto"/>
      </w:pPr>
      <w:r>
        <w:separator/>
      </w:r>
    </w:p>
  </w:footnote>
  <w:footnote w:type="continuationSeparator" w:id="0">
    <w:p w14:paraId="3FBBE8AB" w14:textId="77777777" w:rsidR="00525377" w:rsidRDefault="00525377" w:rsidP="00725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A29F" w14:textId="4E859F67" w:rsidR="001B7610" w:rsidRDefault="000E195D">
    <w:pPr>
      <w:pStyle w:val="Header"/>
    </w:pPr>
    <w:r>
      <w:rPr>
        <w:noProof/>
      </w:rPr>
      <w:drawing>
        <wp:inline distT="0" distB="0" distL="0" distR="0" wp14:anchorId="7741153F" wp14:editId="7DD914C6">
          <wp:extent cx="5133975" cy="1441950"/>
          <wp:effectExtent l="0" t="0" r="0" b="0"/>
          <wp:docPr id="34" name="Picture 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41358" cy="14440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A3B10"/>
    <w:multiLevelType w:val="hybridMultilevel"/>
    <w:tmpl w:val="2C9A72E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3B53314B"/>
    <w:multiLevelType w:val="hybridMultilevel"/>
    <w:tmpl w:val="0B4A8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864EA0"/>
    <w:multiLevelType w:val="hybridMultilevel"/>
    <w:tmpl w:val="110A2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9E6AC9"/>
    <w:multiLevelType w:val="hybridMultilevel"/>
    <w:tmpl w:val="EDAA3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4B0B78"/>
    <w:multiLevelType w:val="hybridMultilevel"/>
    <w:tmpl w:val="7E249A7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D5"/>
    <w:rsid w:val="000E195D"/>
    <w:rsid w:val="001B7610"/>
    <w:rsid w:val="0020708B"/>
    <w:rsid w:val="00397306"/>
    <w:rsid w:val="003A748B"/>
    <w:rsid w:val="00402BD3"/>
    <w:rsid w:val="004C0F21"/>
    <w:rsid w:val="00525377"/>
    <w:rsid w:val="005A3BD6"/>
    <w:rsid w:val="007251D5"/>
    <w:rsid w:val="007D114F"/>
    <w:rsid w:val="00C654BB"/>
    <w:rsid w:val="00D00FA8"/>
    <w:rsid w:val="00DC6131"/>
    <w:rsid w:val="00DF2BE6"/>
    <w:rsid w:val="00F50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48E853"/>
  <w15:chartTrackingRefBased/>
  <w15:docId w15:val="{6B6E6A0E-5AE3-4248-A968-E0E48AFF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10"/>
    <w:pPr>
      <w:spacing w:before="120" w:after="200" w:line="264"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1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51D5"/>
  </w:style>
  <w:style w:type="paragraph" w:styleId="Footer">
    <w:name w:val="footer"/>
    <w:basedOn w:val="Normal"/>
    <w:link w:val="FooterChar"/>
    <w:uiPriority w:val="99"/>
    <w:unhideWhenUsed/>
    <w:rsid w:val="007251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51D5"/>
  </w:style>
  <w:style w:type="paragraph" w:styleId="ListParagraph">
    <w:name w:val="List Paragraph"/>
    <w:basedOn w:val="Normal"/>
    <w:uiPriority w:val="34"/>
    <w:qFormat/>
    <w:rsid w:val="001B7610"/>
    <w:pPr>
      <w:ind w:left="720"/>
      <w:contextualSpacing/>
    </w:pPr>
  </w:style>
  <w:style w:type="character" w:styleId="Hyperlink">
    <w:name w:val="Hyperlink"/>
    <w:basedOn w:val="DefaultParagraphFont"/>
    <w:uiPriority w:val="99"/>
    <w:unhideWhenUsed/>
    <w:rsid w:val="001B7610"/>
    <w:rPr>
      <w:color w:val="0563C1" w:themeColor="hyperlink"/>
      <w:u w:val="single"/>
    </w:rPr>
  </w:style>
  <w:style w:type="paragraph" w:styleId="NormalWeb">
    <w:name w:val="Normal (Web)"/>
    <w:basedOn w:val="Normal"/>
    <w:uiPriority w:val="99"/>
    <w:unhideWhenUsed/>
    <w:rsid w:val="001B76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0708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8B"/>
    <w:rPr>
      <w:rFonts w:ascii="Segoe UI" w:eastAsiaTheme="minorEastAsia"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itivepracticeenvironment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sitivepracticeenvironments.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p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health-topics/health-workforce" TargetMode="External"/><Relationship Id="rId4" Type="http://schemas.openxmlformats.org/officeDocument/2006/relationships/webSettings" Target="webSettings.xml"/><Relationship Id="rId9" Type="http://schemas.openxmlformats.org/officeDocument/2006/relationships/hyperlink" Target="http://apps.who.int/gb/ebwha/pdf_files/WHA69/A69_39-en.pdf?ua=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1040</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 Sarah</dc:creator>
  <cp:keywords/>
  <dc:description/>
  <cp:lastModifiedBy>Helen von Dadelszen</cp:lastModifiedBy>
  <cp:revision>4</cp:revision>
  <dcterms:created xsi:type="dcterms:W3CDTF">2020-09-25T14:18:00Z</dcterms:created>
  <dcterms:modified xsi:type="dcterms:W3CDTF">2020-09-25T14:26:00Z</dcterms:modified>
</cp:coreProperties>
</file>